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6750"/>
        <w:gridCol w:w="3046"/>
      </w:tblGrid>
      <w:tr w:rsidR="00D332FB" w14:paraId="6675FD74" w14:textId="77777777" w:rsidTr="1AED25A9">
        <w:trPr>
          <w:trHeight w:val="1500"/>
        </w:trPr>
        <w:tc>
          <w:tcPr>
            <w:tcW w:w="14870" w:type="dxa"/>
            <w:gridSpan w:val="3"/>
          </w:tcPr>
          <w:p w14:paraId="5F16ECD6" w14:textId="0D9437EB" w:rsidR="00222029" w:rsidRDefault="00222029" w:rsidP="1AED25A9">
            <w:pPr>
              <w:rPr>
                <w:b/>
                <w:bCs/>
              </w:rPr>
            </w:pPr>
            <w:proofErr w:type="gramStart"/>
            <w:r w:rsidRPr="1AED25A9">
              <w:rPr>
                <w:b/>
                <w:bCs/>
              </w:rPr>
              <w:t>Workshop :</w:t>
            </w:r>
            <w:proofErr w:type="gramEnd"/>
            <w:r w:rsidRPr="1AED25A9">
              <w:rPr>
                <w:b/>
                <w:bCs/>
              </w:rPr>
              <w:t xml:space="preserve"> </w:t>
            </w:r>
            <w:r w:rsidR="7EBDE108" w:rsidRPr="1AED25A9">
              <w:rPr>
                <w:b/>
                <w:bCs/>
              </w:rPr>
              <w:t>Where do you think you are</w:t>
            </w:r>
          </w:p>
          <w:p w14:paraId="139935FC" w14:textId="77777777" w:rsidR="00D332FB" w:rsidRPr="00D332FB" w:rsidRDefault="00D332FB">
            <w:pPr>
              <w:rPr>
                <w:b/>
              </w:rPr>
            </w:pPr>
            <w:r w:rsidRPr="00D332FB">
              <w:rPr>
                <w:b/>
              </w:rPr>
              <w:t>National Curriculum Links</w:t>
            </w:r>
          </w:p>
          <w:p w14:paraId="672A6659" w14:textId="6BD0D0D8" w:rsidR="00D332FB" w:rsidRDefault="007049C3" w:rsidP="00B87909">
            <w:r>
              <w:t>KS</w:t>
            </w:r>
            <w:r w:rsidR="3CA3A493">
              <w:t>2</w:t>
            </w:r>
            <w:r w:rsidR="00D332FB">
              <w:t xml:space="preserve"> History: </w:t>
            </w:r>
            <w:r w:rsidR="004C203F">
              <w:t>Events beyond living memory, significant historical events in their own locality</w:t>
            </w:r>
          </w:p>
        </w:tc>
      </w:tr>
      <w:tr w:rsidR="004D4C50" w14:paraId="69047FD0" w14:textId="77777777" w:rsidTr="1AED25A9">
        <w:trPr>
          <w:trHeight w:val="302"/>
        </w:trPr>
        <w:tc>
          <w:tcPr>
            <w:tcW w:w="3180" w:type="dxa"/>
          </w:tcPr>
          <w:p w14:paraId="483EBE9A" w14:textId="77777777" w:rsidR="00B87909" w:rsidRPr="00D332FB" w:rsidRDefault="00B87909">
            <w:pPr>
              <w:rPr>
                <w:b/>
              </w:rPr>
            </w:pPr>
            <w:r w:rsidRPr="00D332FB">
              <w:rPr>
                <w:b/>
              </w:rPr>
              <w:t>Learning objectives</w:t>
            </w:r>
          </w:p>
        </w:tc>
        <w:tc>
          <w:tcPr>
            <w:tcW w:w="7600" w:type="dxa"/>
          </w:tcPr>
          <w:p w14:paraId="5193F631" w14:textId="77777777" w:rsidR="00B87909" w:rsidRPr="00D332FB" w:rsidRDefault="00B87909">
            <w:pPr>
              <w:rPr>
                <w:b/>
              </w:rPr>
            </w:pPr>
            <w:r w:rsidRPr="00D332FB">
              <w:rPr>
                <w:b/>
              </w:rPr>
              <w:t>Session structure</w:t>
            </w:r>
          </w:p>
        </w:tc>
        <w:tc>
          <w:tcPr>
            <w:tcW w:w="4090" w:type="dxa"/>
          </w:tcPr>
          <w:p w14:paraId="5EAAE102" w14:textId="77777777" w:rsidR="00B87909" w:rsidRPr="00D332FB" w:rsidRDefault="00B87909">
            <w:pPr>
              <w:rPr>
                <w:b/>
              </w:rPr>
            </w:pPr>
            <w:r w:rsidRPr="00D332FB">
              <w:rPr>
                <w:b/>
              </w:rPr>
              <w:t>Assessment for learning</w:t>
            </w:r>
          </w:p>
        </w:tc>
      </w:tr>
      <w:tr w:rsidR="004D4C50" w14:paraId="0998B0C8" w14:textId="77777777" w:rsidTr="1AED25A9">
        <w:trPr>
          <w:trHeight w:val="1266"/>
        </w:trPr>
        <w:tc>
          <w:tcPr>
            <w:tcW w:w="3180" w:type="dxa"/>
          </w:tcPr>
          <w:p w14:paraId="4BB7EB10" w14:textId="0EC636A6" w:rsidR="00B87909" w:rsidRDefault="00D332FB" w:rsidP="1AED25A9">
            <w:pPr>
              <w:rPr>
                <w:b/>
                <w:bCs/>
              </w:rPr>
            </w:pPr>
            <w:r w:rsidRPr="1AED25A9">
              <w:rPr>
                <w:b/>
                <w:bCs/>
              </w:rPr>
              <w:t xml:space="preserve">To </w:t>
            </w:r>
            <w:r w:rsidR="1D5B75C8" w:rsidRPr="1AED25A9">
              <w:rPr>
                <w:b/>
                <w:bCs/>
              </w:rPr>
              <w:t>investigate the sources of information you can find in an archive</w:t>
            </w:r>
          </w:p>
          <w:p w14:paraId="2F0AE455" w14:textId="1377E20F" w:rsidR="00D332FB" w:rsidRPr="00D332FB" w:rsidRDefault="00D332FB" w:rsidP="1AED25A9">
            <w:pPr>
              <w:rPr>
                <w:b/>
                <w:bCs/>
              </w:rPr>
            </w:pPr>
            <w:r w:rsidRPr="1AED25A9">
              <w:rPr>
                <w:b/>
                <w:bCs/>
              </w:rPr>
              <w:t xml:space="preserve">To </w:t>
            </w:r>
            <w:r w:rsidR="116D7213" w:rsidRPr="1AED25A9">
              <w:rPr>
                <w:b/>
                <w:bCs/>
              </w:rPr>
              <w:t xml:space="preserve">explore how primary sources of information can help us learn about the past </w:t>
            </w:r>
          </w:p>
          <w:p w14:paraId="46E9B1A7" w14:textId="17227244" w:rsidR="00D332FB" w:rsidRPr="00D332FB" w:rsidRDefault="116D7213" w:rsidP="1AED25A9">
            <w:pPr>
              <w:rPr>
                <w:b/>
                <w:bCs/>
              </w:rPr>
            </w:pPr>
            <w:r w:rsidRPr="1AED25A9">
              <w:rPr>
                <w:b/>
                <w:bCs/>
              </w:rPr>
              <w:t xml:space="preserve">To learn about our local area through primary sources </w:t>
            </w:r>
          </w:p>
        </w:tc>
        <w:tc>
          <w:tcPr>
            <w:tcW w:w="7600" w:type="dxa"/>
          </w:tcPr>
          <w:p w14:paraId="09C17549" w14:textId="3C7C833A" w:rsidR="1AED25A9" w:rsidRPr="00446CC6" w:rsidRDefault="40E4B539" w:rsidP="1AED25A9">
            <w:r>
              <w:t>The content of this session varies based on the topic you have chosen for your workshop. For each workshop we bring out a carefully selected range of archival materials to help your students answer questions for a local project. Topics in the past have included inventors, ship building, my local a</w:t>
            </w:r>
            <w:r w:rsidR="5875769F">
              <w:t xml:space="preserve">rea, how has </w:t>
            </w:r>
            <w:r w:rsidR="00446CC6">
              <w:t>N</w:t>
            </w:r>
            <w:r w:rsidR="5875769F">
              <w:t xml:space="preserve">ewcastle changed over time, bridges over the Tyne and more. </w:t>
            </w:r>
          </w:p>
          <w:p w14:paraId="3E7A9F1C" w14:textId="77777777" w:rsidR="00B87909" w:rsidRPr="00FC0F1D" w:rsidRDefault="00D332FB">
            <w:pPr>
              <w:rPr>
                <w:b/>
              </w:rPr>
            </w:pPr>
            <w:r w:rsidRPr="1AED25A9">
              <w:rPr>
                <w:b/>
                <w:bCs/>
              </w:rPr>
              <w:t>Introduction</w:t>
            </w:r>
          </w:p>
          <w:p w14:paraId="41B7DB06" w14:textId="3F01A0A4" w:rsidR="1AED25A9" w:rsidRDefault="7300D5BF" w:rsidP="1AED25A9">
            <w:r>
              <w:t xml:space="preserve">You will start by </w:t>
            </w:r>
            <w:r w:rsidR="3511B39B">
              <w:t>investigating what</w:t>
            </w:r>
            <w:r>
              <w:t xml:space="preserve"> an archive is and the sort of materials </w:t>
            </w:r>
            <w:r w:rsidR="3F8F3A95">
              <w:t>you</w:t>
            </w:r>
            <w:r>
              <w:t xml:space="preserve"> might find in an archive. We consider how we can use primary sources of information to help us learn about the past. </w:t>
            </w:r>
          </w:p>
          <w:p w14:paraId="7D992A0C" w14:textId="77777777" w:rsidR="00FC0F1D" w:rsidRPr="00FC0F1D" w:rsidRDefault="00FC0F1D" w:rsidP="00FC0F1D">
            <w:pPr>
              <w:rPr>
                <w:b/>
              </w:rPr>
            </w:pPr>
            <w:r w:rsidRPr="1AED25A9">
              <w:rPr>
                <w:b/>
                <w:bCs/>
              </w:rPr>
              <w:t>Session activities</w:t>
            </w:r>
          </w:p>
          <w:p w14:paraId="167D4C57" w14:textId="6E4DF01E" w:rsidR="1AED25A9" w:rsidRDefault="171A5BD1" w:rsidP="1AED25A9">
            <w:r>
              <w:t xml:space="preserve">There will be a range of items that may include maps, plans, photographs and other records from Tyne and Wear Archive on the tables in the classroom. The students </w:t>
            </w:r>
            <w:proofErr w:type="gramStart"/>
            <w:r>
              <w:t>have the opportunity to</w:t>
            </w:r>
            <w:proofErr w:type="gramEnd"/>
            <w:r>
              <w:t xml:space="preserve"> rotate around the tables to explore the materials. We will use the I see, I notice, I</w:t>
            </w:r>
            <w:r w:rsidR="62083BA8">
              <w:t xml:space="preserve"> </w:t>
            </w:r>
            <w:r>
              <w:t>wonder method to help the class explore the archives and think about what they are reading and seeing.  To aid your class’s study they will use tablet computers throughout the sessions to record what they find from the archive.</w:t>
            </w:r>
          </w:p>
          <w:p w14:paraId="4C7453C1" w14:textId="77777777" w:rsidR="00446CC6" w:rsidRPr="00446CC6" w:rsidRDefault="00446CC6" w:rsidP="1AED25A9"/>
          <w:p w14:paraId="3CB033C6" w14:textId="77777777" w:rsidR="00FC0F1D" w:rsidRDefault="00FC0F1D" w:rsidP="00FC0F1D">
            <w:pPr>
              <w:rPr>
                <w:b/>
              </w:rPr>
            </w:pPr>
            <w:r w:rsidRPr="1AED25A9">
              <w:rPr>
                <w:b/>
                <w:bCs/>
              </w:rPr>
              <w:lastRenderedPageBreak/>
              <w:t>Plenary</w:t>
            </w:r>
          </w:p>
          <w:p w14:paraId="40F8DA60" w14:textId="7156157F" w:rsidR="00FC0F1D" w:rsidRPr="00116344" w:rsidRDefault="52A1F15A" w:rsidP="1AED25A9">
            <w:r>
              <w:t>Your class will have the opportunity to explore the museum to further investigate the theme drawn out from your Archive research.</w:t>
            </w:r>
            <w:r w:rsidR="004C203F">
              <w:t xml:space="preserve"> </w:t>
            </w:r>
            <w:r w:rsidR="0EEA943A">
              <w:t xml:space="preserve">We will then come back together as a class to explore interesting themes and items that the students have discovered during their research. </w:t>
            </w:r>
          </w:p>
        </w:tc>
        <w:tc>
          <w:tcPr>
            <w:tcW w:w="4090" w:type="dxa"/>
          </w:tcPr>
          <w:p w14:paraId="0F16C4A6" w14:textId="7E70BEF3" w:rsidR="00B87909" w:rsidRDefault="004D4C50">
            <w:r>
              <w:lastRenderedPageBreak/>
              <w:t xml:space="preserve">Children will explore themes </w:t>
            </w:r>
            <w:r w:rsidR="1BC78500">
              <w:t>using</w:t>
            </w:r>
            <w:r w:rsidR="55F4BB86">
              <w:t xml:space="preserve"> primary </w:t>
            </w:r>
            <w:r w:rsidR="3DDCBBD6">
              <w:t>sources,</w:t>
            </w:r>
            <w:r>
              <w:t xml:space="preserve"> we will ask questions throughout to check understanding</w:t>
            </w:r>
            <w:r w:rsidR="003E059C">
              <w:t>.</w:t>
            </w:r>
          </w:p>
          <w:p w14:paraId="0A37501D" w14:textId="77777777" w:rsidR="003E059C" w:rsidRDefault="003E059C"/>
          <w:p w14:paraId="5D9217F4" w14:textId="77777777" w:rsidR="003E059C" w:rsidRDefault="003E059C">
            <w:r>
              <w:t xml:space="preserve">Children will have opportunities to respond and give feedback throughout the session. </w:t>
            </w:r>
          </w:p>
          <w:p w14:paraId="3BDDD7C8" w14:textId="77777777" w:rsidR="003E059C" w:rsidRDefault="004D4C50" w:rsidP="003E059C">
            <w:r>
              <w:t xml:space="preserve">There will be opportunities for Q&amp;A at the end of the session. </w:t>
            </w:r>
          </w:p>
        </w:tc>
      </w:tr>
      <w:tr w:rsidR="004D4C50" w14:paraId="190C9BAC" w14:textId="77777777" w:rsidTr="1AED25A9">
        <w:trPr>
          <w:trHeight w:val="390"/>
        </w:trPr>
        <w:tc>
          <w:tcPr>
            <w:tcW w:w="3180" w:type="dxa"/>
          </w:tcPr>
          <w:p w14:paraId="1A6C6CC5" w14:textId="77777777" w:rsidR="00B87909" w:rsidRPr="00D332FB" w:rsidRDefault="00B87909">
            <w:pPr>
              <w:rPr>
                <w:b/>
              </w:rPr>
            </w:pPr>
            <w:r w:rsidRPr="00D332FB">
              <w:rPr>
                <w:b/>
              </w:rPr>
              <w:t>Before your visit</w:t>
            </w:r>
          </w:p>
        </w:tc>
        <w:tc>
          <w:tcPr>
            <w:tcW w:w="7600" w:type="dxa"/>
          </w:tcPr>
          <w:p w14:paraId="0DE60C0B" w14:textId="77777777" w:rsidR="00B87909" w:rsidRPr="00D332FB" w:rsidRDefault="00B87909">
            <w:pPr>
              <w:rPr>
                <w:b/>
              </w:rPr>
            </w:pPr>
            <w:r w:rsidRPr="00D332FB">
              <w:rPr>
                <w:b/>
              </w:rPr>
              <w:t>After your visit</w:t>
            </w:r>
          </w:p>
        </w:tc>
        <w:tc>
          <w:tcPr>
            <w:tcW w:w="4090" w:type="dxa"/>
          </w:tcPr>
          <w:p w14:paraId="47E44E13" w14:textId="77777777" w:rsidR="00B87909" w:rsidRPr="00D332FB" w:rsidRDefault="00B87909">
            <w:pPr>
              <w:rPr>
                <w:b/>
              </w:rPr>
            </w:pPr>
            <w:r w:rsidRPr="00D332FB">
              <w:rPr>
                <w:b/>
              </w:rPr>
              <w:t>Key vocabulary</w:t>
            </w:r>
          </w:p>
        </w:tc>
      </w:tr>
      <w:tr w:rsidR="004D4C50" w14:paraId="6B75EF93" w14:textId="77777777" w:rsidTr="1AED25A9">
        <w:trPr>
          <w:trHeight w:val="2070"/>
        </w:trPr>
        <w:tc>
          <w:tcPr>
            <w:tcW w:w="3180" w:type="dxa"/>
          </w:tcPr>
          <w:p w14:paraId="1F029DF9" w14:textId="77777777" w:rsidR="00A36435" w:rsidRDefault="00A36435">
            <w:r>
              <w:t xml:space="preserve">Make a free teacher pre visit to familiarise yourself with the site- contact </w:t>
            </w:r>
            <w:hyperlink r:id="rId8" w:history="1">
              <w:r w:rsidR="004C203F" w:rsidRPr="00774C72">
                <w:rPr>
                  <w:rStyle w:val="Hyperlink"/>
                  <w:rFonts w:ascii="Arial" w:hAnsi="Arial" w:cs="Arial"/>
                  <w:sz w:val="18"/>
                  <w:szCs w:val="18"/>
                  <w:shd w:val="clear" w:color="auto" w:fill="FFFFFF"/>
                </w:rPr>
                <w:t>learning@discoverymuseum.org.uk</w:t>
              </w:r>
            </w:hyperlink>
            <w:r>
              <w:rPr>
                <w:rFonts w:ascii="Arial" w:hAnsi="Arial" w:cs="Arial"/>
                <w:color w:val="000000"/>
                <w:sz w:val="18"/>
                <w:szCs w:val="18"/>
                <w:shd w:val="clear" w:color="auto" w:fill="FFFFFF"/>
              </w:rPr>
              <w:t> </w:t>
            </w:r>
          </w:p>
          <w:p w14:paraId="014DE579" w14:textId="77777777" w:rsidR="00222029" w:rsidRDefault="004C203F">
            <w:r>
              <w:t>Explore the museum virtually using goggle institute:</w:t>
            </w:r>
          </w:p>
          <w:p w14:paraId="24139756" w14:textId="77777777" w:rsidR="004C203F" w:rsidRDefault="004C203F">
            <w:hyperlink r:id="rId9" w:history="1">
              <w:r w:rsidRPr="00774C72">
                <w:rPr>
                  <w:rStyle w:val="Hyperlink"/>
                </w:rPr>
                <w:t>https://artsandculture.google.com/partner/discovery-museum</w:t>
              </w:r>
            </w:hyperlink>
            <w:r>
              <w:t xml:space="preserve"> </w:t>
            </w:r>
          </w:p>
          <w:p w14:paraId="7798AF50" w14:textId="410B6C7E" w:rsidR="00116344" w:rsidRDefault="00116344">
            <w:r>
              <w:t>Borrow a</w:t>
            </w:r>
            <w:r w:rsidR="00222029">
              <w:t xml:space="preserve"> </w:t>
            </w:r>
            <w:r>
              <w:t>of Delight</w:t>
            </w:r>
          </w:p>
          <w:p w14:paraId="5CFAEA42" w14:textId="77777777" w:rsidR="00446CC6" w:rsidRPr="00446CC6" w:rsidRDefault="00446CC6" w:rsidP="00446CC6">
            <w:hyperlink r:id="rId10" w:history="1">
              <w:r w:rsidRPr="00446CC6">
                <w:rPr>
                  <w:rStyle w:val="Hyperlink"/>
                </w:rPr>
                <w:t xml:space="preserve">Loans boxes | </w:t>
              </w:r>
              <w:proofErr w:type="gramStart"/>
              <w:r w:rsidRPr="00446CC6">
                <w:rPr>
                  <w:rStyle w:val="Hyperlink"/>
                </w:rPr>
                <w:t>North East</w:t>
              </w:r>
              <w:proofErr w:type="gramEnd"/>
              <w:r w:rsidRPr="00446CC6">
                <w:rPr>
                  <w:rStyle w:val="Hyperlink"/>
                </w:rPr>
                <w:t xml:space="preserve"> Museums</w:t>
              </w:r>
            </w:hyperlink>
          </w:p>
          <w:p w14:paraId="5DAB6C7B" w14:textId="77777777" w:rsidR="00116344" w:rsidRDefault="00116344" w:rsidP="00446CC6"/>
        </w:tc>
        <w:tc>
          <w:tcPr>
            <w:tcW w:w="7600" w:type="dxa"/>
          </w:tcPr>
          <w:p w14:paraId="602991F7" w14:textId="6646DC7D" w:rsidR="00116344" w:rsidRDefault="59860D86" w:rsidP="1AED25A9">
            <w:pPr>
              <w:pStyle w:val="ListParagraph"/>
              <w:numPr>
                <w:ilvl w:val="0"/>
                <w:numId w:val="1"/>
              </w:numPr>
            </w:pPr>
            <w:r>
              <w:t xml:space="preserve">Explore the Tyne and Wear Archives Flickr page </w:t>
            </w:r>
            <w:hyperlink r:id="rId11">
              <w:r w:rsidRPr="1AED25A9">
                <w:rPr>
                  <w:rStyle w:val="Hyperlink"/>
                </w:rPr>
                <w:t>https://www.flickr.com/photos/twm_news/albums</w:t>
              </w:r>
            </w:hyperlink>
          </w:p>
          <w:p w14:paraId="5D40E81F" w14:textId="77777777" w:rsidR="00446CC6" w:rsidRDefault="619242A0" w:rsidP="1AED25A9">
            <w:pPr>
              <w:pStyle w:val="ListParagraph"/>
              <w:numPr>
                <w:ilvl w:val="0"/>
                <w:numId w:val="1"/>
              </w:numPr>
            </w:pPr>
            <w:r>
              <w:t xml:space="preserve">Explore the </w:t>
            </w:r>
            <w:proofErr w:type="gramStart"/>
            <w:r w:rsidR="00446CC6">
              <w:t>North East</w:t>
            </w:r>
            <w:proofErr w:type="gramEnd"/>
            <w:r>
              <w:t xml:space="preserve"> </w:t>
            </w:r>
            <w:r w:rsidR="00446CC6">
              <w:t>Museums</w:t>
            </w:r>
            <w:r>
              <w:t xml:space="preserve"> collections online </w:t>
            </w:r>
          </w:p>
          <w:p w14:paraId="677CFD39" w14:textId="77777777" w:rsidR="00446CC6" w:rsidRDefault="619242A0" w:rsidP="00446CC6">
            <w:pPr>
              <w:pStyle w:val="ListParagraph"/>
              <w:numPr>
                <w:ilvl w:val="1"/>
                <w:numId w:val="1"/>
              </w:numPr>
            </w:pPr>
            <w:hyperlink r:id="rId12">
              <w:r w:rsidR="00446CC6">
                <w:rPr>
                  <w:rStyle w:val="Hyperlink"/>
                </w:rPr>
                <w:t>Collections Dive</w:t>
              </w:r>
            </w:hyperlink>
            <w:r>
              <w:t xml:space="preserve"> </w:t>
            </w:r>
          </w:p>
          <w:p w14:paraId="7C38DF03" w14:textId="0884BE16" w:rsidR="00116344" w:rsidRDefault="619242A0" w:rsidP="00446CC6">
            <w:pPr>
              <w:pStyle w:val="ListParagraph"/>
              <w:numPr>
                <w:ilvl w:val="1"/>
                <w:numId w:val="1"/>
              </w:numPr>
            </w:pPr>
            <w:hyperlink r:id="rId13" w:anchor="browse=enarratives.17433">
              <w:r w:rsidR="00446CC6">
                <w:rPr>
                  <w:rStyle w:val="Hyperlink"/>
                </w:rPr>
                <w:t>Collections Search</w:t>
              </w:r>
            </w:hyperlink>
            <w:r>
              <w:t xml:space="preserve"> </w:t>
            </w:r>
          </w:p>
        </w:tc>
        <w:tc>
          <w:tcPr>
            <w:tcW w:w="4090" w:type="dxa"/>
          </w:tcPr>
          <w:p w14:paraId="108ECF98" w14:textId="34237E40" w:rsidR="004D4C50" w:rsidRDefault="004C203F" w:rsidP="1AED25A9">
            <w:pPr>
              <w:spacing w:after="0"/>
            </w:pPr>
            <w:r>
              <w:t xml:space="preserve">Past, Present, </w:t>
            </w:r>
            <w:r w:rsidR="01EA0FAE">
              <w:t>Archive, Photograph, Diary, Document, Primary Source, Research</w:t>
            </w:r>
          </w:p>
        </w:tc>
      </w:tr>
    </w:tbl>
    <w:p w14:paraId="02EB378F" w14:textId="77777777" w:rsidR="00000000" w:rsidRDefault="00000000"/>
    <w:sectPr w:rsidR="00E706C6" w:rsidSect="00B879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11CFA"/>
    <w:multiLevelType w:val="hybridMultilevel"/>
    <w:tmpl w:val="4F36326E"/>
    <w:lvl w:ilvl="0" w:tplc="F84C05AC">
      <w:start w:val="1"/>
      <w:numFmt w:val="bullet"/>
      <w:lvlText w:val="-"/>
      <w:lvlJc w:val="left"/>
      <w:pPr>
        <w:ind w:left="720" w:hanging="360"/>
      </w:pPr>
      <w:rPr>
        <w:rFonts w:ascii="Calibri" w:hAnsi="Calibri" w:hint="default"/>
      </w:rPr>
    </w:lvl>
    <w:lvl w:ilvl="1" w:tplc="055CF3EC">
      <w:start w:val="1"/>
      <w:numFmt w:val="bullet"/>
      <w:lvlText w:val="o"/>
      <w:lvlJc w:val="left"/>
      <w:pPr>
        <w:ind w:left="1440" w:hanging="360"/>
      </w:pPr>
      <w:rPr>
        <w:rFonts w:ascii="Courier New" w:hAnsi="Courier New" w:hint="default"/>
      </w:rPr>
    </w:lvl>
    <w:lvl w:ilvl="2" w:tplc="48FEB0B8">
      <w:start w:val="1"/>
      <w:numFmt w:val="bullet"/>
      <w:lvlText w:val=""/>
      <w:lvlJc w:val="left"/>
      <w:pPr>
        <w:ind w:left="2160" w:hanging="360"/>
      </w:pPr>
      <w:rPr>
        <w:rFonts w:ascii="Wingdings" w:hAnsi="Wingdings" w:hint="default"/>
      </w:rPr>
    </w:lvl>
    <w:lvl w:ilvl="3" w:tplc="1B503B88">
      <w:start w:val="1"/>
      <w:numFmt w:val="bullet"/>
      <w:lvlText w:val=""/>
      <w:lvlJc w:val="left"/>
      <w:pPr>
        <w:ind w:left="2880" w:hanging="360"/>
      </w:pPr>
      <w:rPr>
        <w:rFonts w:ascii="Symbol" w:hAnsi="Symbol" w:hint="default"/>
      </w:rPr>
    </w:lvl>
    <w:lvl w:ilvl="4" w:tplc="2848DE22">
      <w:start w:val="1"/>
      <w:numFmt w:val="bullet"/>
      <w:lvlText w:val="o"/>
      <w:lvlJc w:val="left"/>
      <w:pPr>
        <w:ind w:left="3600" w:hanging="360"/>
      </w:pPr>
      <w:rPr>
        <w:rFonts w:ascii="Courier New" w:hAnsi="Courier New" w:hint="default"/>
      </w:rPr>
    </w:lvl>
    <w:lvl w:ilvl="5" w:tplc="472CC7FE">
      <w:start w:val="1"/>
      <w:numFmt w:val="bullet"/>
      <w:lvlText w:val=""/>
      <w:lvlJc w:val="left"/>
      <w:pPr>
        <w:ind w:left="4320" w:hanging="360"/>
      </w:pPr>
      <w:rPr>
        <w:rFonts w:ascii="Wingdings" w:hAnsi="Wingdings" w:hint="default"/>
      </w:rPr>
    </w:lvl>
    <w:lvl w:ilvl="6" w:tplc="F8884286">
      <w:start w:val="1"/>
      <w:numFmt w:val="bullet"/>
      <w:lvlText w:val=""/>
      <w:lvlJc w:val="left"/>
      <w:pPr>
        <w:ind w:left="5040" w:hanging="360"/>
      </w:pPr>
      <w:rPr>
        <w:rFonts w:ascii="Symbol" w:hAnsi="Symbol" w:hint="default"/>
      </w:rPr>
    </w:lvl>
    <w:lvl w:ilvl="7" w:tplc="62966A42">
      <w:start w:val="1"/>
      <w:numFmt w:val="bullet"/>
      <w:lvlText w:val="o"/>
      <w:lvlJc w:val="left"/>
      <w:pPr>
        <w:ind w:left="5760" w:hanging="360"/>
      </w:pPr>
      <w:rPr>
        <w:rFonts w:ascii="Courier New" w:hAnsi="Courier New" w:hint="default"/>
      </w:rPr>
    </w:lvl>
    <w:lvl w:ilvl="8" w:tplc="E72079EC">
      <w:start w:val="1"/>
      <w:numFmt w:val="bullet"/>
      <w:lvlText w:val=""/>
      <w:lvlJc w:val="left"/>
      <w:pPr>
        <w:ind w:left="6480" w:hanging="360"/>
      </w:pPr>
      <w:rPr>
        <w:rFonts w:ascii="Wingdings" w:hAnsi="Wingdings" w:hint="default"/>
      </w:rPr>
    </w:lvl>
  </w:abstractNum>
  <w:num w:numId="1" w16cid:durableId="180704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F1"/>
    <w:rsid w:val="00116344"/>
    <w:rsid w:val="0012263A"/>
    <w:rsid w:val="00222029"/>
    <w:rsid w:val="003E059C"/>
    <w:rsid w:val="00446CC6"/>
    <w:rsid w:val="004C203F"/>
    <w:rsid w:val="004D4C50"/>
    <w:rsid w:val="007049C3"/>
    <w:rsid w:val="007526F1"/>
    <w:rsid w:val="008E6AC6"/>
    <w:rsid w:val="00914206"/>
    <w:rsid w:val="00A36435"/>
    <w:rsid w:val="00B87909"/>
    <w:rsid w:val="00CD58ED"/>
    <w:rsid w:val="00D332FB"/>
    <w:rsid w:val="00DB1BC8"/>
    <w:rsid w:val="00E755DE"/>
    <w:rsid w:val="00FC0F1D"/>
    <w:rsid w:val="01EA0FAE"/>
    <w:rsid w:val="065F5228"/>
    <w:rsid w:val="08E62DAD"/>
    <w:rsid w:val="0EEA943A"/>
    <w:rsid w:val="116D7213"/>
    <w:rsid w:val="171A5BD1"/>
    <w:rsid w:val="1AED25A9"/>
    <w:rsid w:val="1BC78500"/>
    <w:rsid w:val="1D5B75C8"/>
    <w:rsid w:val="274D0BF5"/>
    <w:rsid w:val="32000F42"/>
    <w:rsid w:val="3511B39B"/>
    <w:rsid w:val="3537B004"/>
    <w:rsid w:val="3A0B2127"/>
    <w:rsid w:val="3AA2BE07"/>
    <w:rsid w:val="3CA3A493"/>
    <w:rsid w:val="3DDCBBD6"/>
    <w:rsid w:val="3F8F3A95"/>
    <w:rsid w:val="40E4B539"/>
    <w:rsid w:val="417548DB"/>
    <w:rsid w:val="49600F26"/>
    <w:rsid w:val="4C97AFE8"/>
    <w:rsid w:val="516B210B"/>
    <w:rsid w:val="52A1F15A"/>
    <w:rsid w:val="55F4BB86"/>
    <w:rsid w:val="5875769F"/>
    <w:rsid w:val="59860D86"/>
    <w:rsid w:val="619242A0"/>
    <w:rsid w:val="62083BA8"/>
    <w:rsid w:val="6FD1FF53"/>
    <w:rsid w:val="7300D5BF"/>
    <w:rsid w:val="7EBDE108"/>
    <w:rsid w:val="7F3F4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034"/>
  <w15:chartTrackingRefBased/>
  <w15:docId w15:val="{7B663F3C-6652-4A8B-AE19-C3CBE6D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29"/>
    <w:rPr>
      <w:color w:val="0000FF"/>
      <w:u w:val="single"/>
    </w:rPr>
  </w:style>
  <w:style w:type="character" w:styleId="Strong">
    <w:name w:val="Strong"/>
    <w:basedOn w:val="DefaultParagraphFont"/>
    <w:uiPriority w:val="22"/>
    <w:qFormat/>
    <w:rsid w:val="00A36435"/>
    <w:rPr>
      <w:b/>
      <w:bCs/>
    </w:rPr>
  </w:style>
  <w:style w:type="character" w:styleId="FollowedHyperlink">
    <w:name w:val="FollowedHyperlink"/>
    <w:basedOn w:val="DefaultParagraphFont"/>
    <w:uiPriority w:val="99"/>
    <w:semiHidden/>
    <w:unhideWhenUsed/>
    <w:rsid w:val="004C203F"/>
    <w:rPr>
      <w:color w:val="954F72" w:themeColor="followed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4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02324">
      <w:bodyDiv w:val="1"/>
      <w:marLeft w:val="0"/>
      <w:marRight w:val="0"/>
      <w:marTop w:val="0"/>
      <w:marBottom w:val="0"/>
      <w:divBdr>
        <w:top w:val="none" w:sz="0" w:space="0" w:color="auto"/>
        <w:left w:val="none" w:sz="0" w:space="0" w:color="auto"/>
        <w:bottom w:val="none" w:sz="0" w:space="0" w:color="auto"/>
        <w:right w:val="none" w:sz="0" w:space="0" w:color="auto"/>
      </w:divBdr>
    </w:div>
    <w:div w:id="17002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discoverymuseum.org.uk" TargetMode="External"/><Relationship Id="rId13" Type="http://schemas.openxmlformats.org/officeDocument/2006/relationships/hyperlink" Target="https://collectionssearchtwmuseum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lectionsdivetwmuseum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ickr.com/photos/twm_news/albu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wamschools.org.uk/boxes-of-delight" TargetMode="External"/><Relationship Id="rId4" Type="http://schemas.openxmlformats.org/officeDocument/2006/relationships/numbering" Target="numbering.xml"/><Relationship Id="rId9" Type="http://schemas.openxmlformats.org/officeDocument/2006/relationships/hyperlink" Target="https://artsandculture.google.com/partner/discovery-muse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8" ma:contentTypeDescription="Create a new document." ma:contentTypeScope="" ma:versionID="f3ecb1c21ebbee7db2b28e2e22f26ec3">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ceaed689f6111bd9be2e913552501370"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e271ed-18bb-4402-9ed3-501ec5f77b1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3EE3C-77F7-49EE-A8B0-0BEF7D2FF1A0}">
  <ds:schemaRefs>
    <ds:schemaRef ds:uri="http://schemas.microsoft.com/office/2006/metadata/properties"/>
    <ds:schemaRef ds:uri="http://schemas.microsoft.com/office/infopath/2007/PartnerControls"/>
    <ds:schemaRef ds:uri="80030cb8-aae0-4319-9726-3d968daada44"/>
    <ds:schemaRef ds:uri="63e3f300-c0eb-44c5-b9eb-825bf5d648b1"/>
  </ds:schemaRefs>
</ds:datastoreItem>
</file>

<file path=customXml/itemProps2.xml><?xml version="1.0" encoding="utf-8"?>
<ds:datastoreItem xmlns:ds="http://schemas.openxmlformats.org/officeDocument/2006/customXml" ds:itemID="{87E4A9A7-13D3-409C-ADAD-FE5EFC0EAC0A}">
  <ds:schemaRefs>
    <ds:schemaRef ds:uri="http://schemas.microsoft.com/sharepoint/v3/contenttype/forms"/>
  </ds:schemaRefs>
</ds:datastoreItem>
</file>

<file path=customXml/itemProps3.xml><?xml version="1.0" encoding="utf-8"?>
<ds:datastoreItem xmlns:ds="http://schemas.openxmlformats.org/officeDocument/2006/customXml" ds:itemID="{0B36DD65-BBFE-4296-B539-60BC6B2D3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3f300-c0eb-44c5-b9eb-825bf5d648b1"/>
    <ds:schemaRef ds:uri="80030cb8-aae0-4319-9726-3d968daad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2611</Characters>
  <Application>Microsoft Office Word</Application>
  <DocSecurity>0</DocSecurity>
  <Lines>21</Lines>
  <Paragraphs>6</Paragraphs>
  <ScaleCrop>false</ScaleCrop>
  <Company>Tyne &amp; Wear Archives and Museums</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Fran Gibbin</cp:lastModifiedBy>
  <cp:revision>4</cp:revision>
  <dcterms:created xsi:type="dcterms:W3CDTF">2023-06-19T14:55:00Z</dcterms:created>
  <dcterms:modified xsi:type="dcterms:W3CDTF">2025-02-18T10:20:00Z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